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38" w:rsidRDefault="008A0838" w:rsidP="008A08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8A0838" w:rsidRPr="00DC7E69" w:rsidRDefault="008A0838" w:rsidP="008A0838">
      <w:pPr>
        <w:spacing w:line="360" w:lineRule="auto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Penelitian ini bertujuan untuk mengetahui pengaruh kinerja keuangan, ukuran perusahaan dan produk domestik bruto terhadap </w:t>
      </w:r>
      <w:r>
        <w:rPr>
          <w:rFonts w:ascii="Times New Roman" w:hAnsi="Times New Roman"/>
          <w:i/>
          <w:sz w:val="24"/>
          <w:szCs w:val="24"/>
        </w:rPr>
        <w:t>abnormal return</w:t>
      </w:r>
      <w:r>
        <w:rPr>
          <w:rFonts w:ascii="Times New Roman" w:hAnsi="Times New Roman"/>
          <w:sz w:val="24"/>
          <w:szCs w:val="24"/>
        </w:rPr>
        <w:t xml:space="preserve"> saham. Kinerja keuangan diukur dengan proksi likuiditas (</w:t>
      </w:r>
      <w:r>
        <w:rPr>
          <w:rFonts w:ascii="Times New Roman" w:hAnsi="Times New Roman"/>
          <w:i/>
          <w:sz w:val="24"/>
          <w:szCs w:val="24"/>
        </w:rPr>
        <w:t xml:space="preserve">CR), </w:t>
      </w:r>
      <w:r>
        <w:rPr>
          <w:rFonts w:ascii="Times New Roman" w:hAnsi="Times New Roman"/>
          <w:sz w:val="24"/>
          <w:szCs w:val="24"/>
        </w:rPr>
        <w:t>profitablitas (</w:t>
      </w:r>
      <w:r>
        <w:rPr>
          <w:rFonts w:ascii="Times New Roman" w:hAnsi="Times New Roman"/>
          <w:i/>
          <w:sz w:val="24"/>
          <w:szCs w:val="24"/>
        </w:rPr>
        <w:t xml:space="preserve">ROE), earning per share, </w:t>
      </w:r>
      <w:r w:rsidRPr="00046548">
        <w:rPr>
          <w:rFonts w:ascii="Times New Roman" w:hAnsi="Times New Roman"/>
          <w:i/>
          <w:sz w:val="24"/>
          <w:szCs w:val="24"/>
        </w:rPr>
        <w:t>leverage</w:t>
      </w:r>
      <w:r>
        <w:rPr>
          <w:rFonts w:ascii="Times New Roman" w:hAnsi="Times New Roman"/>
          <w:i/>
          <w:sz w:val="24"/>
          <w:szCs w:val="24"/>
        </w:rPr>
        <w:t xml:space="preserve"> (DER), </w:t>
      </w:r>
      <w:r>
        <w:rPr>
          <w:rFonts w:ascii="Times New Roman" w:hAnsi="Times New Roman"/>
          <w:sz w:val="24"/>
          <w:szCs w:val="24"/>
        </w:rPr>
        <w:t>nilai pasar (</w:t>
      </w:r>
      <w:r>
        <w:rPr>
          <w:rFonts w:ascii="Times New Roman" w:hAnsi="Times New Roman"/>
          <w:i/>
          <w:sz w:val="24"/>
          <w:szCs w:val="24"/>
        </w:rPr>
        <w:t>MBR).</w:t>
      </w:r>
      <w:r>
        <w:rPr>
          <w:rFonts w:ascii="Times New Roman" w:hAnsi="Times New Roman"/>
          <w:sz w:val="24"/>
          <w:szCs w:val="24"/>
        </w:rPr>
        <w:t xml:space="preserve"> Objek penelitian ini yaitu perusahaan manufaktur yang terdaftar di Bursa Efek Indonesia pada tahun 2016-2020, dan pengambilan sampel menggunakan teknik </w:t>
      </w:r>
      <w:r>
        <w:rPr>
          <w:rFonts w:ascii="Times New Roman" w:hAnsi="Times New Roman"/>
          <w:i/>
          <w:sz w:val="24"/>
          <w:szCs w:val="24"/>
        </w:rPr>
        <w:t xml:space="preserve">purposive sampling </w:t>
      </w:r>
      <w:r>
        <w:rPr>
          <w:rFonts w:ascii="Times New Roman" w:hAnsi="Times New Roman"/>
          <w:sz w:val="24"/>
          <w:szCs w:val="24"/>
        </w:rPr>
        <w:t>sehingga memperoleh sampel penelitian sebanyak 114 perusahaan manufaktur. Teknik analisis pada penelitian ini menggunakan analisis regresi linier berganda. Hasil penelitian menunjukkan bahwa likuiditas (</w:t>
      </w:r>
      <w:r>
        <w:rPr>
          <w:rFonts w:ascii="Times New Roman" w:hAnsi="Times New Roman"/>
          <w:i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sz w:val="24"/>
          <w:szCs w:val="24"/>
        </w:rPr>
        <w:t xml:space="preserve">earning per share, leverage (DER), </w:t>
      </w:r>
      <w:r>
        <w:rPr>
          <w:rFonts w:ascii="Times New Roman" w:hAnsi="Times New Roman"/>
          <w:sz w:val="24"/>
          <w:szCs w:val="24"/>
        </w:rPr>
        <w:t xml:space="preserve">nilai pasar </w:t>
      </w:r>
      <w:r>
        <w:rPr>
          <w:rFonts w:ascii="Times New Roman" w:hAnsi="Times New Roman"/>
          <w:i/>
          <w:sz w:val="24"/>
          <w:szCs w:val="24"/>
        </w:rPr>
        <w:t xml:space="preserve">(MBR), </w:t>
      </w:r>
      <w:r>
        <w:rPr>
          <w:rFonts w:ascii="Times New Roman" w:hAnsi="Times New Roman"/>
          <w:sz w:val="24"/>
          <w:szCs w:val="24"/>
        </w:rPr>
        <w:t>ukuran perusahaan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tidak berpengaruh terhadap </w:t>
      </w:r>
      <w:r>
        <w:rPr>
          <w:rFonts w:ascii="Times New Roman" w:hAnsi="Times New Roman"/>
          <w:i/>
          <w:sz w:val="24"/>
          <w:szCs w:val="24"/>
        </w:rPr>
        <w:t xml:space="preserve">abnormal return. </w:t>
      </w:r>
      <w:r>
        <w:rPr>
          <w:rFonts w:ascii="Times New Roman" w:hAnsi="Times New Roman"/>
          <w:sz w:val="24"/>
          <w:szCs w:val="24"/>
        </w:rPr>
        <w:t xml:space="preserve">Profitabilitas </w:t>
      </w:r>
      <w:r>
        <w:rPr>
          <w:rFonts w:ascii="Times New Roman" w:hAnsi="Times New Roman"/>
          <w:i/>
          <w:sz w:val="24"/>
          <w:szCs w:val="24"/>
        </w:rPr>
        <w:t xml:space="preserve">(ROE) </w:t>
      </w:r>
      <w:r>
        <w:rPr>
          <w:rFonts w:ascii="Times New Roman" w:hAnsi="Times New Roman"/>
          <w:sz w:val="24"/>
          <w:szCs w:val="24"/>
        </w:rPr>
        <w:t xml:space="preserve">berpengaruh positif terhadap </w:t>
      </w:r>
      <w:r>
        <w:rPr>
          <w:rFonts w:ascii="Times New Roman" w:hAnsi="Times New Roman"/>
          <w:i/>
          <w:sz w:val="24"/>
          <w:szCs w:val="24"/>
        </w:rPr>
        <w:t xml:space="preserve">abnormal return, </w:t>
      </w:r>
      <w:r>
        <w:rPr>
          <w:rFonts w:ascii="Times New Roman" w:hAnsi="Times New Roman"/>
          <w:sz w:val="24"/>
          <w:szCs w:val="24"/>
        </w:rPr>
        <w:t xml:space="preserve">sedangkan produk domestik bruto berpengaruh negatif terhadap </w:t>
      </w:r>
      <w:r>
        <w:rPr>
          <w:rFonts w:ascii="Times New Roman" w:hAnsi="Times New Roman"/>
          <w:i/>
          <w:sz w:val="24"/>
          <w:szCs w:val="24"/>
        </w:rPr>
        <w:t>abnormal return.</w:t>
      </w:r>
    </w:p>
    <w:p w:rsidR="008A0838" w:rsidRDefault="008A0838" w:rsidP="008A0838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val="en-US"/>
        </w:rPr>
      </w:pPr>
    </w:p>
    <w:p w:rsidR="008A0838" w:rsidRDefault="008A0838" w:rsidP="008A0838">
      <w:pPr>
        <w:spacing w:line="360" w:lineRule="auto"/>
        <w:jc w:val="left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Kata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882D42">
        <w:rPr>
          <w:rFonts w:ascii="Times New Roman" w:hAnsi="Times New Roman"/>
          <w:sz w:val="24"/>
          <w:szCs w:val="24"/>
          <w:lang w:val="en-US"/>
        </w:rPr>
        <w:t>Kinerja</w:t>
      </w:r>
      <w:proofErr w:type="spellEnd"/>
      <w:r w:rsidRPr="00882D4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2D42">
        <w:rPr>
          <w:rFonts w:ascii="Times New Roman" w:hAnsi="Times New Roman"/>
          <w:sz w:val="24"/>
          <w:szCs w:val="24"/>
          <w:lang w:val="en-US"/>
        </w:rPr>
        <w:t>Keuangan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Ukuran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Perusahaan,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Domestik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Bruto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Abnormal Return</w:t>
      </w:r>
    </w:p>
    <w:p w:rsidR="008A0838" w:rsidRDefault="008A0838" w:rsidP="008A0838">
      <w:pPr>
        <w:spacing w:line="240" w:lineRule="auto"/>
        <w:jc w:val="lef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6662E6" w:rsidRDefault="006662E6"/>
    <w:sectPr w:rsidR="006662E6" w:rsidSect="0066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838"/>
    <w:rsid w:val="006662E6"/>
    <w:rsid w:val="008A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838"/>
    <w:pPr>
      <w:spacing w:after="0" w:line="480" w:lineRule="auto"/>
      <w:jc w:val="both"/>
    </w:pPr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Oprekin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SERVER-PERPUS</dc:creator>
  <cp:lastModifiedBy>SERVER-PERPUS</cp:lastModifiedBy>
  <cp:revision>1</cp:revision>
  <dcterms:created xsi:type="dcterms:W3CDTF">2022-06-29T04:58:00Z</dcterms:created>
  <dcterms:modified xsi:type="dcterms:W3CDTF">2022-06-29T04:59:00Z</dcterms:modified>
</cp:coreProperties>
</file>