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266" w:rsidRDefault="00865266" w:rsidP="00865266">
      <w:pPr>
        <w:spacing w:after="0" w:line="360" w:lineRule="auto"/>
        <w:jc w:val="center"/>
        <w:outlineLvl w:val="0"/>
        <w:rPr>
          <w:rFonts w:ascii="Times New Roman" w:hAnsi="Times New Roman" w:cs="Times New Roman"/>
          <w:b/>
          <w:sz w:val="24"/>
          <w:lang w:val="id-ID"/>
        </w:rPr>
      </w:pPr>
      <w:r w:rsidRPr="002B28FA">
        <w:rPr>
          <w:rFonts w:ascii="Times New Roman" w:hAnsi="Times New Roman" w:cs="Times New Roman"/>
          <w:b/>
          <w:sz w:val="24"/>
          <w:lang w:val="id-ID"/>
        </w:rPr>
        <w:t>ABSTRAK</w:t>
      </w:r>
    </w:p>
    <w:p w:rsidR="00865266" w:rsidRPr="002B28FA" w:rsidRDefault="00865266" w:rsidP="00865266">
      <w:pPr>
        <w:spacing w:after="0" w:line="360" w:lineRule="auto"/>
        <w:rPr>
          <w:rFonts w:ascii="Times New Roman" w:hAnsi="Times New Roman" w:cs="Times New Roman"/>
          <w:b/>
          <w:sz w:val="24"/>
          <w:lang w:val="id-ID"/>
        </w:rPr>
      </w:pPr>
    </w:p>
    <w:p w:rsidR="00865266" w:rsidRPr="002B28FA" w:rsidRDefault="00865266" w:rsidP="00865266">
      <w:pPr>
        <w:spacing w:after="200" w:line="360" w:lineRule="auto"/>
        <w:jc w:val="both"/>
        <w:rPr>
          <w:rFonts w:ascii="Times New Roman" w:hAnsi="Times New Roman" w:cs="Times New Roman"/>
          <w:sz w:val="24"/>
          <w:lang w:val="id-ID"/>
        </w:rPr>
      </w:pPr>
      <w:r w:rsidRPr="002B28FA">
        <w:rPr>
          <w:rFonts w:ascii="Times New Roman" w:hAnsi="Times New Roman" w:cs="Times New Roman"/>
          <w:b/>
          <w:sz w:val="24"/>
          <w:lang w:val="id-ID"/>
        </w:rPr>
        <w:tab/>
      </w:r>
      <w:r w:rsidRPr="002B28FA">
        <w:rPr>
          <w:rFonts w:ascii="Times New Roman" w:hAnsi="Times New Roman" w:cs="Times New Roman"/>
          <w:sz w:val="24"/>
          <w:lang w:val="id-ID"/>
        </w:rPr>
        <w:t xml:space="preserve">Penelitian ini dilakukan untuk menguji pengaruh variabel </w:t>
      </w:r>
      <w:r w:rsidRPr="009A7B57">
        <w:rPr>
          <w:rFonts w:ascii="Times New Roman" w:hAnsi="Times New Roman" w:cs="Times New Roman"/>
          <w:i/>
          <w:sz w:val="24"/>
          <w:lang w:val="id-ID"/>
        </w:rPr>
        <w:t>corporate governance</w:t>
      </w:r>
      <w:r w:rsidRPr="002B28FA">
        <w:rPr>
          <w:rFonts w:ascii="Times New Roman" w:hAnsi="Times New Roman" w:cs="Times New Roman"/>
          <w:sz w:val="24"/>
          <w:lang w:val="id-ID"/>
        </w:rPr>
        <w:t xml:space="preserve"> dan ukuran perusahaan terhadap keterbacaan laporan tahunan pada perusahaan manufaktur di Bursa Efek Indonesia periode 2016-2018. Populasi yang digunakan dalam penelitian ini sebagai obyek perusahaan adalah seluruh perusahaan manufak</w:t>
      </w:r>
      <w:r>
        <w:rPr>
          <w:rFonts w:ascii="Times New Roman" w:hAnsi="Times New Roman" w:cs="Times New Roman"/>
          <w:sz w:val="24"/>
          <w:lang w:val="id-ID"/>
        </w:rPr>
        <w:t>tur yang terdaftar di Bursa Efek</w:t>
      </w:r>
      <w:r w:rsidRPr="002B28FA">
        <w:rPr>
          <w:rFonts w:ascii="Times New Roman" w:hAnsi="Times New Roman" w:cs="Times New Roman"/>
          <w:sz w:val="24"/>
          <w:lang w:val="id-ID"/>
        </w:rPr>
        <w:t xml:space="preserve"> Indonesia 2016-2018 sebanyak 178 perusahaan, sedangkan yang dijadikan objek penelitian (sampel) yaitu sebanyak 61 perusahaan. Teknik pen</w:t>
      </w:r>
      <w:r>
        <w:rPr>
          <w:rFonts w:ascii="Times New Roman" w:hAnsi="Times New Roman" w:cs="Times New Roman"/>
          <w:sz w:val="24"/>
          <w:lang w:val="id-ID"/>
        </w:rPr>
        <w:t>en</w:t>
      </w:r>
      <w:r w:rsidRPr="002B28FA">
        <w:rPr>
          <w:rFonts w:ascii="Times New Roman" w:hAnsi="Times New Roman" w:cs="Times New Roman"/>
          <w:sz w:val="24"/>
          <w:lang w:val="id-ID"/>
        </w:rPr>
        <w:t xml:space="preserve">tuan sampel dengan menggunakan metode </w:t>
      </w:r>
      <w:r w:rsidRPr="009A7B57">
        <w:rPr>
          <w:rFonts w:ascii="Times New Roman" w:hAnsi="Times New Roman" w:cs="Times New Roman"/>
          <w:i/>
          <w:sz w:val="24"/>
          <w:lang w:val="id-ID"/>
        </w:rPr>
        <w:t>purpose sampling</w:t>
      </w:r>
      <w:r w:rsidRPr="002B28FA">
        <w:rPr>
          <w:rFonts w:ascii="Times New Roman" w:hAnsi="Times New Roman" w:cs="Times New Roman"/>
          <w:sz w:val="24"/>
          <w:lang w:val="id-ID"/>
        </w:rPr>
        <w:t>. Pengujian hipotesis menggunakan analisis regresi linier berganda. Hasil penelitian ini menunjukan bahwa transparasi berpengaruh signifikan terhadap keterbacaan laporan tahunan, sedangkan akuntabilitas tidak berpengaruh signifikan terhadap keterbacaan laporan tahunan dan ukuran perusahaan berpengaruh signifikan terhadap keterbacaan laporan tahunan.</w:t>
      </w:r>
    </w:p>
    <w:p w:rsidR="00865266" w:rsidRPr="002B28FA" w:rsidRDefault="00865266" w:rsidP="00865266">
      <w:pPr>
        <w:spacing w:after="200" w:line="360" w:lineRule="auto"/>
        <w:ind w:left="1418" w:hanging="1418"/>
        <w:jc w:val="both"/>
        <w:rPr>
          <w:rFonts w:ascii="Times New Roman" w:hAnsi="Times New Roman" w:cs="Times New Roman"/>
          <w:sz w:val="24"/>
          <w:lang w:val="id-ID"/>
        </w:rPr>
      </w:pPr>
      <w:r w:rsidRPr="002B28FA">
        <w:rPr>
          <w:rFonts w:ascii="Times New Roman" w:hAnsi="Times New Roman" w:cs="Times New Roman"/>
          <w:b/>
          <w:sz w:val="24"/>
          <w:lang w:val="id-ID"/>
        </w:rPr>
        <w:t>Kata kunci:</w:t>
      </w:r>
      <w:r>
        <w:rPr>
          <w:rFonts w:ascii="Times New Roman" w:hAnsi="Times New Roman" w:cs="Times New Roman"/>
          <w:sz w:val="24"/>
          <w:lang w:val="id-ID"/>
        </w:rPr>
        <w:t xml:space="preserve"> </w:t>
      </w:r>
      <w:r w:rsidRPr="00EA21E4">
        <w:rPr>
          <w:rFonts w:ascii="Times New Roman" w:hAnsi="Times New Roman" w:cs="Times New Roman"/>
          <w:i/>
          <w:sz w:val="24"/>
          <w:lang w:val="id-ID"/>
        </w:rPr>
        <w:t>Corporate Governance</w:t>
      </w:r>
      <w:r w:rsidRPr="003F56B2">
        <w:rPr>
          <w:rFonts w:ascii="Times New Roman" w:hAnsi="Times New Roman" w:cs="Times New Roman"/>
          <w:sz w:val="24"/>
          <w:lang w:val="id-ID"/>
        </w:rPr>
        <w:t>, Tansparasi, Akuntabilitas, Ukuran Perusahaan, Keterbacaan Laporan Tahunan</w:t>
      </w:r>
    </w:p>
    <w:p w:rsidR="006E4FBA" w:rsidRPr="00865266" w:rsidRDefault="006E4FBA">
      <w:pPr>
        <w:rPr>
          <w:rFonts w:ascii="Times New Roman" w:hAnsi="Times New Roman" w:cs="Times New Roman"/>
          <w:sz w:val="24"/>
        </w:rPr>
      </w:pPr>
    </w:p>
    <w:sectPr w:rsidR="006E4FBA" w:rsidRPr="00865266" w:rsidSect="00865266">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65266"/>
    <w:rsid w:val="006E4FBA"/>
    <w:rsid w:val="0086526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266"/>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RABIT</dc:creator>
  <cp:lastModifiedBy>RABIT</cp:lastModifiedBy>
  <cp:revision>1</cp:revision>
  <dcterms:created xsi:type="dcterms:W3CDTF">2020-09-29T12:25:00Z</dcterms:created>
  <dcterms:modified xsi:type="dcterms:W3CDTF">2020-09-29T12:27:00Z</dcterms:modified>
</cp:coreProperties>
</file>